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20"/>
        <w:ind w:firstLine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/>
    </w:p>
    <w:tbl>
      <w:tblPr>
        <w:tblW w:w="9939" w:type="dxa"/>
        <w:tblInd w:w="-275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2897"/>
        <w:gridCol w:w="2046"/>
        <w:gridCol w:w="3189"/>
        <w:gridCol w:w="1807"/>
      </w:tblGrid>
      <w:tr>
        <w:trPr/>
        <w:tc>
          <w:tcPr>
            <w:gridSpan w:val="4"/>
            <w:tcW w:w="9939" w:type="dxa"/>
            <w:textDirection w:val="lrTb"/>
            <w:noWrap w:val="false"/>
          </w:tcPr>
          <w:p>
            <w:pPr>
              <w:pStyle w:val="82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СВЕДЕНИЯ</w:t>
            </w:r>
            <w:r>
              <w:rPr>
                <w:sz w:val="24"/>
                <w:szCs w:val="24"/>
              </w:rPr>
            </w:r>
            <w:r/>
          </w:p>
          <w:p>
            <w:pPr>
              <w:pStyle w:val="82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осуществлении деятельности по производству товаров (работ, услуг), предназначенных для граждан из числа категорий, указанных в </w:t>
            </w:r>
            <w:hyperlink r:id="rId8" w:tooltip="https://login.consultant.ru/link/?req=doc&amp;base=LAW&amp;n=329368&amp;date=10.01.2020&amp;dst=200&amp;fld=134" w:history="1">
              <w:r>
                <w:rPr>
                  <w:rStyle w:val="817"/>
                  <w:rFonts w:ascii="Times New Roman" w:hAnsi="Times New Roman" w:cs="Times New Roman"/>
                  <w:sz w:val="24"/>
                  <w:szCs w:val="24"/>
                </w:rPr>
                <w:t xml:space="preserve">пункте 1 части 1 статьи 24.1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24 июля 2007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 209-ФЗ «О развитии малого и среднего предпринимательства в Российской Федерации», в целях создания для них условий, позволяющих преодолеть или компенсировать ограничения их жизнедеятельности, а также возможностей участвовать наравне с другими гражданами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жизни общества</w:t>
            </w:r>
            <w:r>
              <w:rPr>
                <w:sz w:val="24"/>
                <w:szCs w:val="24"/>
              </w:rPr>
            </w:r>
            <w:r/>
          </w:p>
        </w:tc>
      </w:tr>
      <w:tr>
        <w:trPr/>
        <w:tc>
          <w:tcPr>
            <w:gridSpan w:val="4"/>
            <w:tcW w:w="9939" w:type="dxa"/>
            <w:textDirection w:val="lrTb"/>
            <w:noWrap w:val="false"/>
          </w:tcPr>
          <w:p>
            <w:pPr>
              <w:pStyle w:val="820"/>
              <w:ind w:firstLine="64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Общая информация о производимой продукции (товарах, работах, услугах), предназначенной для граждан из числа категорий, указанных в </w:t>
            </w:r>
            <w:hyperlink r:id="rId9" w:tooltip="https://login.consultant.ru/link/?req=doc&amp;base=LAW&amp;n=329368&amp;date=10.01.2020&amp;dst=200&amp;fld=134" w:history="1">
              <w:r>
                <w:rPr>
                  <w:rStyle w:val="817"/>
                  <w:rFonts w:ascii="Times New Roman" w:hAnsi="Times New Roman" w:cs="Times New Roman"/>
                  <w:sz w:val="24"/>
                  <w:szCs w:val="24"/>
                </w:rPr>
                <w:t xml:space="preserve">пункте 1 части 1 статьи 24.1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24 июля 2007 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209-ФЗ «О развитии малого и среднего предпринимательства в Российской Федерации», в целях создания для них условий, позволяющих преодолеть или компенсировать ограничения их жизнедеятельности, а также возможностей участвовать наравне с другими гражданами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жизни общества</w:t>
            </w:r>
            <w:r>
              <w:rPr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97" w:type="dxa"/>
            <w:textDirection w:val="lrTb"/>
            <w:noWrap w:val="false"/>
          </w:tcPr>
          <w:p>
            <w:pPr>
              <w:pStyle w:val="82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Целевая аудитория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46" w:type="dxa"/>
            <w:textDirection w:val="lrTb"/>
            <w:noWrap w:val="false"/>
          </w:tcPr>
          <w:p>
            <w:pPr>
              <w:pStyle w:val="820"/>
              <w:ind w:left="0" w:right="0" w:hanging="4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Производимый вид продукции (товаров, работ, услуг)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89" w:type="dxa"/>
            <w:vAlign w:val="bottom"/>
            <w:textDirection w:val="lrTb"/>
            <w:noWrap w:val="false"/>
          </w:tcPr>
          <w:p>
            <w:pPr>
              <w:pStyle w:val="82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Предназначение производимого вида продукции (товаров, работ, услуг) в соответствии с </w:t>
            </w:r>
            <w:hyperlink r:id="rId10" w:tooltip="https://login.consultant.ru/link/?req=doc&amp;base=LAW&amp;n=329368&amp;date=10.01.2020&amp;dst=211&amp;fld=134" w:history="1">
              <w:r>
                <w:rPr>
                  <w:rStyle w:val="817"/>
                  <w:rFonts w:ascii="Times New Roman" w:hAnsi="Times New Roman" w:cs="Times New Roman"/>
                  <w:sz w:val="24"/>
                  <w:szCs w:val="24"/>
                </w:rPr>
                <w:t xml:space="preserve">пунктом 3 части 1 статьи 24.1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 24 июля 2007 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№ 209-ФЗ «О развитии малого и среднего предпринимательства в Российской Федерации»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7" w:type="dxa"/>
            <w:textDirection w:val="lrTb"/>
            <w:noWrap w:val="false"/>
          </w:tcPr>
          <w:p>
            <w:pPr>
              <w:pStyle w:val="82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Выручка от реализации продукции (товаров, работ, услуг) за предшествующий календарный год, рублей</w:t>
            </w:r>
            <w:r/>
          </w:p>
        </w:tc>
      </w:tr>
      <w:tr>
        <w:trPr>
          <w:trHeight w:val="102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97" w:type="dxa"/>
            <w:vAlign w:val="top"/>
            <w:textDirection w:val="lrTb"/>
            <w:noWrap w:val="false"/>
          </w:tcPr>
          <w:p>
            <w:pPr>
              <w:pStyle w:val="820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инвалиды и лица </w:t>
            </w:r>
            <w:bookmarkStart w:id="0" w:name="_GoBack"/>
            <w:r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ограниченными возможностями здоровья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46" w:type="dxa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89" w:type="dxa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7" w:type="dxa"/>
            <w:textDirection w:val="lrTb"/>
            <w:noWrap w:val="false"/>
          </w:tcPr>
          <w:p>
            <w:r/>
            <w:r/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97" w:type="dxa"/>
            <w:textDirection w:val="lrTb"/>
            <w:noWrap w:val="false"/>
          </w:tcPr>
          <w:p>
            <w:pPr>
              <w:pStyle w:val="8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одинокие и (или) многодетные родители, воспитывающие несовершеннолетних детей, в том числе детей-инвалидов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46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89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7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97" w:type="dxa"/>
            <w:vAlign w:val="bottom"/>
            <w:textDirection w:val="lrTb"/>
            <w:noWrap w:val="false"/>
          </w:tcPr>
          <w:p>
            <w:pPr>
              <w:pStyle w:val="8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пенсионеры и (или) граждане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предпенсионного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возраста (в течение пяти лет до наступления возраста, дающего право на страховую пенсию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старости, в том числе назначаемую досрочно)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46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89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7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97" w:type="dxa"/>
            <w:vAlign w:val="bottom"/>
            <w:textDirection w:val="lrTb"/>
            <w:noWrap w:val="false"/>
          </w:tcPr>
          <w:p>
            <w:pPr>
              <w:pStyle w:val="8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выпускники детских домов в возрасте до двадцати трех лет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46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89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7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97" w:type="dxa"/>
            <w:vAlign w:val="bottom"/>
            <w:textDirection w:val="lrTb"/>
            <w:noWrap w:val="false"/>
          </w:tcPr>
          <w:p>
            <w:pPr>
              <w:pStyle w:val="8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лица, осужденные к лишению свободы (при условии наличия гражданско-правового договора субъекта малого и среднего предпринимательства с учреждением уголовно-исполнительной системы) и принудительным работам в период отбывания наказания, и лица, освобожденные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 мест лишения свободы и имеющие неснятую или непогашенную судимость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46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89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7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97" w:type="dxa"/>
            <w:vAlign w:val="bottom"/>
            <w:textDirection w:val="lrTb"/>
            <w:noWrap w:val="false"/>
          </w:tcPr>
          <w:p>
            <w:pPr>
              <w:pStyle w:val="8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беженцы и вынужденные переселенцы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46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89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7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97" w:type="dxa"/>
            <w:vAlign w:val="bottom"/>
            <w:textDirection w:val="lrTb"/>
            <w:noWrap w:val="false"/>
          </w:tcPr>
          <w:p>
            <w:pPr>
              <w:pStyle w:val="8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малоимущие граждане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46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89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7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97" w:type="dxa"/>
            <w:vAlign w:val="bottom"/>
            <w:textDirection w:val="lrTb"/>
            <w:noWrap w:val="false"/>
          </w:tcPr>
          <w:p>
            <w:pPr>
              <w:pStyle w:val="8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лица без определенного места жительства и занятий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46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89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7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>
          <w:trHeight w:val="86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97" w:type="dxa"/>
            <w:vAlign w:val="bottom"/>
            <w:textDirection w:val="lrTb"/>
            <w:noWrap w:val="false"/>
          </w:tcPr>
          <w:p>
            <w:pPr>
              <w:pStyle w:val="82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граждане, признанные нуждающимися в социальном обслуживании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46" w:type="dxa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89" w:type="dxa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07" w:type="dxa"/>
            <w:textDirection w:val="lrTb"/>
            <w:noWrap w:val="false"/>
          </w:tcPr>
          <w:p>
            <w:r/>
            <w:r/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97" w:type="dxa"/>
            <w:vAlign w:val="bottom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beforeAutospacing="0" w:after="0" w:afterAutospacing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лица, проходившие военную службу, службу в органах внутренних дел, Государственной противопожарной службе, учреждениях и органах уголовно-исполнительной системы, войсках национальной гвардии Российской Федерации, органах принудительного исполнения Российск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ой Федерации и принимавшие участие в специальной военной операции на территориях Украины, Донецкой Народной Республики и Луганской Народной Республики с 24 февраля 2022 года, на территориях Запорожской области и Херсонской области с 30 сентября 2022 года и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br/>
              <w:t xml:space="preserve"> (или) выполнявшие возложенные на них задачи на указанных территориях в период проведения специальной военной операции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46" w:type="dxa"/>
            <w:vMerge w:val="restart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89" w:type="dxa"/>
            <w:vMerge w:val="restart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7" w:type="dxa"/>
            <w:vMerge w:val="restart"/>
            <w:textDirection w:val="lrTb"/>
            <w:noWrap w:val="false"/>
          </w:tcPr>
          <w:p>
            <w:r/>
            <w:r/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97" w:type="dxa"/>
            <w:vAlign w:val="bottom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beforeAutospacing="0" w:after="0" w:afterAutospacing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ветераны боевых действий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46" w:type="dxa"/>
            <w:vMerge w:val="restart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89" w:type="dxa"/>
            <w:vMerge w:val="restart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7" w:type="dxa"/>
            <w:vMerge w:val="restart"/>
            <w:textDirection w:val="lrTb"/>
            <w:noWrap w:val="false"/>
          </w:tcPr>
          <w:p>
            <w:r/>
            <w:r/>
          </w:p>
        </w:tc>
      </w:tr>
    </w:tbl>
    <w:p>
      <w:pPr>
        <w:pStyle w:val="820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tbl>
      <w:tblPr>
        <w:tblW w:w="9921" w:type="dxa"/>
        <w:tblInd w:w="-22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921"/>
      </w:tblGrid>
      <w:tr>
        <w:trPr/>
        <w:tc>
          <w:tcPr>
            <w:tcW w:w="9921" w:type="dxa"/>
            <w:textDirection w:val="lrTb"/>
            <w:noWrap w:val="false"/>
          </w:tcPr>
          <w:p>
            <w:pPr>
              <w:pStyle w:val="820"/>
              <w:ind w:firstLine="64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Описание свойств товаров (работ, услуг), способствующих созданию для граждан из числа категорий, указанных в </w:t>
            </w:r>
            <w:hyperlink r:id="rId11" w:tooltip="https://login.consultant.ru/link/?req=doc&amp;base=LAW&amp;n=329368&amp;date=10.01.2020&amp;dst=200&amp;fld=134" w:history="1">
              <w:r>
                <w:rPr>
                  <w:rStyle w:val="817"/>
                  <w:rFonts w:ascii="Times New Roman" w:hAnsi="Times New Roman" w:cs="Times New Roman"/>
                  <w:sz w:val="28"/>
                  <w:szCs w:val="28"/>
                </w:rPr>
                <w:t xml:space="preserve">пункте 1 части 1 статьи 24.1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Федерального закона от 24 июля 2007 года № 209-ФЗ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«О раз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витии малого и среднего предпринимательства в Российской Федерации», условий, позволяющих преодолеть или компенсировать ограничения их жизнедеятельности, а также возможностей участвовать наравне с другими гражданами в жизни общества (в произвольной форме):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9921" w:type="dxa"/>
            <w:textDirection w:val="lrTb"/>
            <w:noWrap w:val="false"/>
          </w:tcPr>
          <w:p>
            <w:pPr>
              <w:pStyle w:val="8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9921" w:type="dxa"/>
            <w:textDirection w:val="lrTb"/>
            <w:noWrap w:val="false"/>
          </w:tcPr>
          <w:p>
            <w:pPr>
              <w:pStyle w:val="8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9921" w:type="dxa"/>
            <w:textDirection w:val="lrTb"/>
            <w:noWrap w:val="false"/>
          </w:tcPr>
          <w:p>
            <w:pPr>
              <w:pStyle w:val="8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«__» ___________ 20__ г.</w:t>
            </w:r>
            <w:r/>
          </w:p>
        </w:tc>
      </w:tr>
    </w:tbl>
    <w:p>
      <w:pPr>
        <w:pStyle w:val="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tbl>
      <w:tblPr>
        <w:tblW w:w="9921" w:type="dxa"/>
        <w:tblInd w:w="-22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3974"/>
        <w:gridCol w:w="340"/>
        <w:gridCol w:w="1589"/>
        <w:gridCol w:w="340"/>
        <w:gridCol w:w="3679"/>
      </w:tblGrid>
      <w:tr>
        <w:trPr/>
        <w:tc>
          <w:tcPr>
            <w:tcW w:w="3974" w:type="dxa"/>
            <w:textDirection w:val="lrTb"/>
            <w:noWrap w:val="false"/>
          </w:tcPr>
          <w:p>
            <w:pPr>
              <w:pStyle w:val="82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Индивидуальный предприниматель (руководитель юридического лица)/Уполномоченное лицо</w:t>
            </w:r>
            <w:r/>
          </w:p>
        </w:tc>
        <w:tc>
          <w:tcPr>
            <w:tcW w:w="340" w:type="dxa"/>
            <w:textDirection w:val="lrTb"/>
            <w:noWrap w:val="false"/>
          </w:tcPr>
          <w:p>
            <w:pPr>
              <w:pStyle w:val="8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1589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W w:w="340" w:type="dxa"/>
            <w:textDirection w:val="lrTb"/>
            <w:noWrap w:val="false"/>
          </w:tcPr>
          <w:p>
            <w:pPr>
              <w:pStyle w:val="8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none" w:color="000000" w:sz="4" w:space="0"/>
            </w:tcBorders>
            <w:tcW w:w="3679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3974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340" w:type="dxa"/>
            <w:textDirection w:val="lrTb"/>
            <w:noWrap w:val="false"/>
          </w:tcPr>
          <w:p>
            <w:pPr>
              <w:pStyle w:val="8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589" w:type="dxa"/>
            <w:textDirection w:val="lrTb"/>
            <w:noWrap w:val="false"/>
          </w:tcPr>
          <w:p>
            <w:pPr>
              <w:pStyle w:val="82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подпись</w:t>
            </w:r>
            <w:r/>
          </w:p>
        </w:tc>
        <w:tc>
          <w:tcPr>
            <w:tcW w:w="340" w:type="dxa"/>
            <w:textDirection w:val="lrTb"/>
            <w:noWrap w:val="false"/>
          </w:tcPr>
          <w:p>
            <w:pPr>
              <w:pStyle w:val="8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auto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79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(расшифровка подписи)</w:t>
            </w:r>
            <w:r/>
          </w:p>
        </w:tc>
      </w:tr>
      <w:tr>
        <w:trPr/>
        <w:tc>
          <w:tcPr>
            <w:tcW w:w="3974" w:type="dxa"/>
            <w:textDirection w:val="lrTb"/>
            <w:noWrap w:val="false"/>
          </w:tcPr>
          <w:p>
            <w:pPr>
              <w:pStyle w:val="8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(при наличии)</w:t>
            </w:r>
            <w:r/>
          </w:p>
        </w:tc>
        <w:tc>
          <w:tcPr>
            <w:gridSpan w:val="4"/>
            <w:tcW w:w="5948" w:type="dxa"/>
            <w:textDirection w:val="lrTb"/>
            <w:noWrap w:val="false"/>
          </w:tcPr>
          <w:p>
            <w:pPr>
              <w:pStyle w:val="8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</w:tbl>
    <w:p>
      <w:pPr>
        <w:pStyle w:val="820"/>
        <w:ind w:firstLine="0"/>
        <w:jc w:val="both"/>
        <w:rPr>
          <w:sz w:val="20"/>
          <w:szCs w:val="20"/>
        </w:rPr>
      </w:pPr>
      <w:r>
        <w:rPr>
          <w:sz w:val="20"/>
          <w:szCs w:val="20"/>
        </w:rPr>
      </w:r>
      <w:r/>
    </w:p>
    <w:p>
      <w:pPr>
        <w:pStyle w:val="820"/>
        <w:ind w:firstLine="0"/>
        <w:outlineLvl w:val="1"/>
      </w:pPr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36">
    <w:name w:val="Heading 1"/>
    <w:basedOn w:val="813"/>
    <w:next w:val="813"/>
    <w:link w:val="63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37">
    <w:name w:val="Heading 1 Char"/>
    <w:basedOn w:val="814"/>
    <w:link w:val="636"/>
    <w:uiPriority w:val="9"/>
    <w:rPr>
      <w:rFonts w:ascii="Arial" w:hAnsi="Arial" w:eastAsia="Arial" w:cs="Arial"/>
      <w:sz w:val="40"/>
      <w:szCs w:val="40"/>
    </w:rPr>
  </w:style>
  <w:style w:type="paragraph" w:styleId="638">
    <w:name w:val="Heading 2"/>
    <w:basedOn w:val="813"/>
    <w:next w:val="813"/>
    <w:link w:val="63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39">
    <w:name w:val="Heading 2 Char"/>
    <w:basedOn w:val="814"/>
    <w:link w:val="638"/>
    <w:uiPriority w:val="9"/>
    <w:rPr>
      <w:rFonts w:ascii="Arial" w:hAnsi="Arial" w:eastAsia="Arial" w:cs="Arial"/>
      <w:sz w:val="34"/>
    </w:rPr>
  </w:style>
  <w:style w:type="paragraph" w:styleId="640">
    <w:name w:val="Heading 3"/>
    <w:basedOn w:val="813"/>
    <w:next w:val="813"/>
    <w:link w:val="64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41">
    <w:name w:val="Heading 3 Char"/>
    <w:basedOn w:val="814"/>
    <w:link w:val="640"/>
    <w:uiPriority w:val="9"/>
    <w:rPr>
      <w:rFonts w:ascii="Arial" w:hAnsi="Arial" w:eastAsia="Arial" w:cs="Arial"/>
      <w:sz w:val="30"/>
      <w:szCs w:val="30"/>
    </w:rPr>
  </w:style>
  <w:style w:type="paragraph" w:styleId="642">
    <w:name w:val="Heading 4"/>
    <w:basedOn w:val="813"/>
    <w:next w:val="813"/>
    <w:link w:val="64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43">
    <w:name w:val="Heading 4 Char"/>
    <w:basedOn w:val="814"/>
    <w:link w:val="642"/>
    <w:uiPriority w:val="9"/>
    <w:rPr>
      <w:rFonts w:ascii="Arial" w:hAnsi="Arial" w:eastAsia="Arial" w:cs="Arial"/>
      <w:b/>
      <w:bCs/>
      <w:sz w:val="26"/>
      <w:szCs w:val="26"/>
    </w:rPr>
  </w:style>
  <w:style w:type="paragraph" w:styleId="644">
    <w:name w:val="Heading 5"/>
    <w:basedOn w:val="813"/>
    <w:next w:val="813"/>
    <w:link w:val="64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45">
    <w:name w:val="Heading 5 Char"/>
    <w:basedOn w:val="814"/>
    <w:link w:val="644"/>
    <w:uiPriority w:val="9"/>
    <w:rPr>
      <w:rFonts w:ascii="Arial" w:hAnsi="Arial" w:eastAsia="Arial" w:cs="Arial"/>
      <w:b/>
      <w:bCs/>
      <w:sz w:val="24"/>
      <w:szCs w:val="24"/>
    </w:rPr>
  </w:style>
  <w:style w:type="paragraph" w:styleId="646">
    <w:name w:val="Heading 6"/>
    <w:basedOn w:val="813"/>
    <w:next w:val="813"/>
    <w:link w:val="64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47">
    <w:name w:val="Heading 6 Char"/>
    <w:basedOn w:val="814"/>
    <w:link w:val="646"/>
    <w:uiPriority w:val="9"/>
    <w:rPr>
      <w:rFonts w:ascii="Arial" w:hAnsi="Arial" w:eastAsia="Arial" w:cs="Arial"/>
      <w:b/>
      <w:bCs/>
      <w:sz w:val="22"/>
      <w:szCs w:val="22"/>
    </w:rPr>
  </w:style>
  <w:style w:type="paragraph" w:styleId="648">
    <w:name w:val="Heading 7"/>
    <w:basedOn w:val="813"/>
    <w:next w:val="813"/>
    <w:link w:val="64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49">
    <w:name w:val="Heading 7 Char"/>
    <w:basedOn w:val="814"/>
    <w:link w:val="64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50">
    <w:name w:val="Heading 8"/>
    <w:basedOn w:val="813"/>
    <w:next w:val="813"/>
    <w:link w:val="65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51">
    <w:name w:val="Heading 8 Char"/>
    <w:basedOn w:val="814"/>
    <w:link w:val="650"/>
    <w:uiPriority w:val="9"/>
    <w:rPr>
      <w:rFonts w:ascii="Arial" w:hAnsi="Arial" w:eastAsia="Arial" w:cs="Arial"/>
      <w:i/>
      <w:iCs/>
      <w:sz w:val="22"/>
      <w:szCs w:val="22"/>
    </w:rPr>
  </w:style>
  <w:style w:type="paragraph" w:styleId="652">
    <w:name w:val="Heading 9"/>
    <w:basedOn w:val="813"/>
    <w:next w:val="813"/>
    <w:link w:val="65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53">
    <w:name w:val="Heading 9 Char"/>
    <w:basedOn w:val="814"/>
    <w:link w:val="652"/>
    <w:uiPriority w:val="9"/>
    <w:rPr>
      <w:rFonts w:ascii="Arial" w:hAnsi="Arial" w:eastAsia="Arial" w:cs="Arial"/>
      <w:i/>
      <w:iCs/>
      <w:sz w:val="21"/>
      <w:szCs w:val="21"/>
    </w:rPr>
  </w:style>
  <w:style w:type="paragraph" w:styleId="654">
    <w:name w:val="List Paragraph"/>
    <w:basedOn w:val="813"/>
    <w:uiPriority w:val="34"/>
    <w:qFormat/>
    <w:pPr>
      <w:contextualSpacing/>
      <w:ind w:left="720"/>
    </w:pPr>
  </w:style>
  <w:style w:type="paragraph" w:styleId="655">
    <w:name w:val="No Spacing"/>
    <w:uiPriority w:val="1"/>
    <w:qFormat/>
    <w:pPr>
      <w:spacing w:before="0" w:after="0" w:line="240" w:lineRule="auto"/>
    </w:pPr>
  </w:style>
  <w:style w:type="paragraph" w:styleId="656">
    <w:name w:val="Title"/>
    <w:basedOn w:val="813"/>
    <w:next w:val="813"/>
    <w:link w:val="65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57">
    <w:name w:val="Title Char"/>
    <w:basedOn w:val="814"/>
    <w:link w:val="656"/>
    <w:uiPriority w:val="10"/>
    <w:rPr>
      <w:sz w:val="48"/>
      <w:szCs w:val="48"/>
    </w:rPr>
  </w:style>
  <w:style w:type="paragraph" w:styleId="658">
    <w:name w:val="Subtitle"/>
    <w:basedOn w:val="813"/>
    <w:next w:val="813"/>
    <w:link w:val="659"/>
    <w:uiPriority w:val="11"/>
    <w:qFormat/>
    <w:pPr>
      <w:spacing w:before="200" w:after="200"/>
    </w:pPr>
    <w:rPr>
      <w:sz w:val="24"/>
      <w:szCs w:val="24"/>
    </w:rPr>
  </w:style>
  <w:style w:type="character" w:styleId="659">
    <w:name w:val="Subtitle Char"/>
    <w:basedOn w:val="814"/>
    <w:link w:val="658"/>
    <w:uiPriority w:val="11"/>
    <w:rPr>
      <w:sz w:val="24"/>
      <w:szCs w:val="24"/>
    </w:rPr>
  </w:style>
  <w:style w:type="paragraph" w:styleId="660">
    <w:name w:val="Quote"/>
    <w:basedOn w:val="813"/>
    <w:next w:val="813"/>
    <w:link w:val="661"/>
    <w:uiPriority w:val="29"/>
    <w:qFormat/>
    <w:pPr>
      <w:ind w:left="720" w:right="720"/>
    </w:pPr>
    <w:rPr>
      <w:i/>
    </w:rPr>
  </w:style>
  <w:style w:type="character" w:styleId="661">
    <w:name w:val="Quote Char"/>
    <w:link w:val="660"/>
    <w:uiPriority w:val="29"/>
    <w:rPr>
      <w:i/>
    </w:rPr>
  </w:style>
  <w:style w:type="paragraph" w:styleId="662">
    <w:name w:val="Intense Quote"/>
    <w:basedOn w:val="813"/>
    <w:next w:val="813"/>
    <w:link w:val="66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63">
    <w:name w:val="Intense Quote Char"/>
    <w:link w:val="662"/>
    <w:uiPriority w:val="30"/>
    <w:rPr>
      <w:i/>
    </w:rPr>
  </w:style>
  <w:style w:type="paragraph" w:styleId="664">
    <w:name w:val="Header"/>
    <w:basedOn w:val="813"/>
    <w:link w:val="66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65">
    <w:name w:val="Header Char"/>
    <w:basedOn w:val="814"/>
    <w:link w:val="664"/>
    <w:uiPriority w:val="99"/>
  </w:style>
  <w:style w:type="paragraph" w:styleId="666">
    <w:name w:val="Footer"/>
    <w:basedOn w:val="813"/>
    <w:link w:val="66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67">
    <w:name w:val="Footer Char"/>
    <w:basedOn w:val="814"/>
    <w:link w:val="666"/>
    <w:uiPriority w:val="99"/>
  </w:style>
  <w:style w:type="paragraph" w:styleId="668">
    <w:name w:val="Caption"/>
    <w:basedOn w:val="813"/>
    <w:next w:val="81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69">
    <w:name w:val="Caption Char"/>
    <w:basedOn w:val="668"/>
    <w:link w:val="666"/>
    <w:uiPriority w:val="99"/>
  </w:style>
  <w:style w:type="table" w:styleId="670">
    <w:name w:val="Table Grid"/>
    <w:basedOn w:val="81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71">
    <w:name w:val="Table Grid Light"/>
    <w:basedOn w:val="81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72">
    <w:name w:val="Plain Table 1"/>
    <w:basedOn w:val="81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3">
    <w:name w:val="Plain Table 2"/>
    <w:basedOn w:val="81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4">
    <w:name w:val="Plain Table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75">
    <w:name w:val="Plain Table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6">
    <w:name w:val="Plain Table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77">
    <w:name w:val="Grid Table 1 Light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8">
    <w:name w:val="Grid Table 1 Light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9">
    <w:name w:val="Grid Table 1 Light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0">
    <w:name w:val="Grid Table 1 Light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1">
    <w:name w:val="Grid Table 1 Light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2">
    <w:name w:val="Grid Table 1 Light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3">
    <w:name w:val="Grid Table 1 Light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4">
    <w:name w:val="Grid Table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5">
    <w:name w:val="Grid Table 2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6">
    <w:name w:val="Grid Table 2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7">
    <w:name w:val="Grid Table 2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8">
    <w:name w:val="Grid Table 2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9">
    <w:name w:val="Grid Table 2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0">
    <w:name w:val="Grid Table 2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1">
    <w:name w:val="Grid Table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2">
    <w:name w:val="Grid Table 3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3">
    <w:name w:val="Grid Table 3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3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3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6">
    <w:name w:val="Grid Table 3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7">
    <w:name w:val="Grid Table 3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8">
    <w:name w:val="Grid Table 4"/>
    <w:basedOn w:val="81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699">
    <w:name w:val="Grid Table 4 - Accent 1"/>
    <w:basedOn w:val="81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00">
    <w:name w:val="Grid Table 4 - Accent 2"/>
    <w:basedOn w:val="81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01">
    <w:name w:val="Grid Table 4 - Accent 3"/>
    <w:basedOn w:val="81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02">
    <w:name w:val="Grid Table 4 - Accent 4"/>
    <w:basedOn w:val="81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03">
    <w:name w:val="Grid Table 4 - Accent 5"/>
    <w:basedOn w:val="81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04">
    <w:name w:val="Grid Table 4 - Accent 6"/>
    <w:basedOn w:val="81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05">
    <w:name w:val="Grid Table 5 Dark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06">
    <w:name w:val="Grid Table 5 Dark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07">
    <w:name w:val="Grid Table 5 Dark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08">
    <w:name w:val="Grid Table 5 Dark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09">
    <w:name w:val="Grid Table 5 Dark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10">
    <w:name w:val="Grid Table 5 Dark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11">
    <w:name w:val="Grid Table 5 Dark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12">
    <w:name w:val="Grid Table 6 Colorful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13">
    <w:name w:val="Grid Table 6 Colorful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14">
    <w:name w:val="Grid Table 6 Colorful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15">
    <w:name w:val="Grid Table 6 Colorful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16">
    <w:name w:val="Grid Table 6 Colorful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17">
    <w:name w:val="Grid Table 6 Colorful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8">
    <w:name w:val="Grid Table 6 Colorful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9">
    <w:name w:val="Grid Table 7 Colorful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7 Colorful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7 Colorful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7 Colorful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7 Colorful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7 Colorful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7 Colorful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List Table 1 Light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List Table 1 Light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List Table 1 Light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List Table 1 Light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List Table 1 Light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List Table 1 Light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List Table 1 Light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List Table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34">
    <w:name w:val="List Table 2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35">
    <w:name w:val="List Table 2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36">
    <w:name w:val="List Table 2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37">
    <w:name w:val="List Table 2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38">
    <w:name w:val="List Table 2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39">
    <w:name w:val="List Table 2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40">
    <w:name w:val="List Table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List Table 3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List Table 3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List Table 3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List Table 3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List Table 3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List Table 3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List Table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List Table 4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List Table 4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4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4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List Table 4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4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List Table 5 Dark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5">
    <w:name w:val="List Table 5 Dark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6">
    <w:name w:val="List Table 5 Dark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7">
    <w:name w:val="List Table 5 Dark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8">
    <w:name w:val="List Table 5 Dark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9">
    <w:name w:val="List Table 5 Dark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0">
    <w:name w:val="List Table 5 Dark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1">
    <w:name w:val="List Table 6 Colorful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62">
    <w:name w:val="List Table 6 Colorful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63">
    <w:name w:val="List Table 6 Colorful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64">
    <w:name w:val="List Table 6 Colorful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65">
    <w:name w:val="List Table 6 Colorful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66">
    <w:name w:val="List Table 6 Colorful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67">
    <w:name w:val="List Table 6 Colorful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68">
    <w:name w:val="List Table 7 Colorful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69">
    <w:name w:val="List Table 7 Colorful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70">
    <w:name w:val="List Table 7 Colorful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71">
    <w:name w:val="List Table 7 Colorful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72">
    <w:name w:val="List Table 7 Colorful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73">
    <w:name w:val="List Table 7 Colorful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74">
    <w:name w:val="List Table 7 Colorful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75">
    <w:name w:val="Lined - Accent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76">
    <w:name w:val="Lined - Accent 1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77">
    <w:name w:val="Lined - Accent 2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78">
    <w:name w:val="Lined - Accent 3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79">
    <w:name w:val="Lined - Accent 4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0">
    <w:name w:val="Lined - Accent 5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1">
    <w:name w:val="Lined - Accent 6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2">
    <w:name w:val="Bordered &amp; Lined - Accent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3">
    <w:name w:val="Bordered &amp; Lined - Accent 1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84">
    <w:name w:val="Bordered &amp; Lined - Accent 2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85">
    <w:name w:val="Bordered &amp; Lined - Accent 3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86">
    <w:name w:val="Bordered &amp; Lined - Accent 4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7">
    <w:name w:val="Bordered &amp; Lined - Accent 5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8">
    <w:name w:val="Bordered &amp; Lined - Accent 6"/>
    <w:basedOn w:val="81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9">
    <w:name w:val="Bordered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90">
    <w:name w:val="Bordered - Accent 1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791">
    <w:name w:val="Bordered - Accent 2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792">
    <w:name w:val="Bordered - Accent 3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793">
    <w:name w:val="Bordered - Accent 4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794">
    <w:name w:val="Bordered - Accent 5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795">
    <w:name w:val="Bordered - Accent 6"/>
    <w:basedOn w:val="81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796">
    <w:name w:val="footnote text"/>
    <w:basedOn w:val="813"/>
    <w:link w:val="797"/>
    <w:uiPriority w:val="99"/>
    <w:semiHidden/>
    <w:unhideWhenUsed/>
    <w:pPr>
      <w:spacing w:after="40" w:line="240" w:lineRule="auto"/>
    </w:pPr>
    <w:rPr>
      <w:sz w:val="18"/>
    </w:rPr>
  </w:style>
  <w:style w:type="character" w:styleId="797">
    <w:name w:val="Footnote Text Char"/>
    <w:link w:val="796"/>
    <w:uiPriority w:val="99"/>
    <w:rPr>
      <w:sz w:val="18"/>
    </w:rPr>
  </w:style>
  <w:style w:type="character" w:styleId="798">
    <w:name w:val="footnote reference"/>
    <w:basedOn w:val="814"/>
    <w:uiPriority w:val="99"/>
    <w:unhideWhenUsed/>
    <w:rPr>
      <w:vertAlign w:val="superscript"/>
    </w:rPr>
  </w:style>
  <w:style w:type="paragraph" w:styleId="799">
    <w:name w:val="endnote text"/>
    <w:basedOn w:val="813"/>
    <w:link w:val="800"/>
    <w:uiPriority w:val="99"/>
    <w:semiHidden/>
    <w:unhideWhenUsed/>
    <w:pPr>
      <w:spacing w:after="0" w:line="240" w:lineRule="auto"/>
    </w:pPr>
    <w:rPr>
      <w:sz w:val="20"/>
    </w:rPr>
  </w:style>
  <w:style w:type="character" w:styleId="800">
    <w:name w:val="Endnote Text Char"/>
    <w:link w:val="799"/>
    <w:uiPriority w:val="99"/>
    <w:rPr>
      <w:sz w:val="20"/>
    </w:rPr>
  </w:style>
  <w:style w:type="character" w:styleId="801">
    <w:name w:val="endnote reference"/>
    <w:basedOn w:val="814"/>
    <w:uiPriority w:val="99"/>
    <w:semiHidden/>
    <w:unhideWhenUsed/>
    <w:rPr>
      <w:vertAlign w:val="superscript"/>
    </w:rPr>
  </w:style>
  <w:style w:type="paragraph" w:styleId="802">
    <w:name w:val="toc 1"/>
    <w:basedOn w:val="813"/>
    <w:next w:val="813"/>
    <w:uiPriority w:val="39"/>
    <w:unhideWhenUsed/>
    <w:pPr>
      <w:ind w:left="0" w:right="0" w:firstLine="0"/>
      <w:spacing w:after="57"/>
    </w:pPr>
  </w:style>
  <w:style w:type="paragraph" w:styleId="803">
    <w:name w:val="toc 2"/>
    <w:basedOn w:val="813"/>
    <w:next w:val="813"/>
    <w:uiPriority w:val="39"/>
    <w:unhideWhenUsed/>
    <w:pPr>
      <w:ind w:left="283" w:right="0" w:firstLine="0"/>
      <w:spacing w:after="57"/>
    </w:pPr>
  </w:style>
  <w:style w:type="paragraph" w:styleId="804">
    <w:name w:val="toc 3"/>
    <w:basedOn w:val="813"/>
    <w:next w:val="813"/>
    <w:uiPriority w:val="39"/>
    <w:unhideWhenUsed/>
    <w:pPr>
      <w:ind w:left="567" w:right="0" w:firstLine="0"/>
      <w:spacing w:after="57"/>
    </w:pPr>
  </w:style>
  <w:style w:type="paragraph" w:styleId="805">
    <w:name w:val="toc 4"/>
    <w:basedOn w:val="813"/>
    <w:next w:val="813"/>
    <w:uiPriority w:val="39"/>
    <w:unhideWhenUsed/>
    <w:pPr>
      <w:ind w:left="850" w:right="0" w:firstLine="0"/>
      <w:spacing w:after="57"/>
    </w:pPr>
  </w:style>
  <w:style w:type="paragraph" w:styleId="806">
    <w:name w:val="toc 5"/>
    <w:basedOn w:val="813"/>
    <w:next w:val="813"/>
    <w:uiPriority w:val="39"/>
    <w:unhideWhenUsed/>
    <w:pPr>
      <w:ind w:left="1134" w:right="0" w:firstLine="0"/>
      <w:spacing w:after="57"/>
    </w:pPr>
  </w:style>
  <w:style w:type="paragraph" w:styleId="807">
    <w:name w:val="toc 6"/>
    <w:basedOn w:val="813"/>
    <w:next w:val="813"/>
    <w:uiPriority w:val="39"/>
    <w:unhideWhenUsed/>
    <w:pPr>
      <w:ind w:left="1417" w:right="0" w:firstLine="0"/>
      <w:spacing w:after="57"/>
    </w:pPr>
  </w:style>
  <w:style w:type="paragraph" w:styleId="808">
    <w:name w:val="toc 7"/>
    <w:basedOn w:val="813"/>
    <w:next w:val="813"/>
    <w:uiPriority w:val="39"/>
    <w:unhideWhenUsed/>
    <w:pPr>
      <w:ind w:left="1701" w:right="0" w:firstLine="0"/>
      <w:spacing w:after="57"/>
    </w:pPr>
  </w:style>
  <w:style w:type="paragraph" w:styleId="809">
    <w:name w:val="toc 8"/>
    <w:basedOn w:val="813"/>
    <w:next w:val="813"/>
    <w:uiPriority w:val="39"/>
    <w:unhideWhenUsed/>
    <w:pPr>
      <w:ind w:left="1984" w:right="0" w:firstLine="0"/>
      <w:spacing w:after="57"/>
    </w:pPr>
  </w:style>
  <w:style w:type="paragraph" w:styleId="810">
    <w:name w:val="toc 9"/>
    <w:basedOn w:val="813"/>
    <w:next w:val="813"/>
    <w:uiPriority w:val="39"/>
    <w:unhideWhenUsed/>
    <w:pPr>
      <w:ind w:left="2268" w:right="0" w:firstLine="0"/>
      <w:spacing w:after="57"/>
    </w:pPr>
  </w:style>
  <w:style w:type="paragraph" w:styleId="811">
    <w:name w:val="TOC Heading"/>
    <w:uiPriority w:val="39"/>
    <w:unhideWhenUsed/>
  </w:style>
  <w:style w:type="paragraph" w:styleId="812">
    <w:name w:val="table of figures"/>
    <w:basedOn w:val="813"/>
    <w:next w:val="813"/>
    <w:uiPriority w:val="99"/>
    <w:unhideWhenUsed/>
    <w:pPr>
      <w:spacing w:after="0" w:afterAutospacing="0"/>
    </w:pPr>
  </w:style>
  <w:style w:type="paragraph" w:styleId="813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814" w:default="1">
    <w:name w:val="Default Paragraph Font"/>
    <w:uiPriority w:val="1"/>
    <w:semiHidden/>
    <w:unhideWhenUsed/>
  </w:style>
  <w:style w:type="table" w:styleId="81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16" w:default="1">
    <w:name w:val="No List"/>
    <w:uiPriority w:val="99"/>
    <w:semiHidden/>
    <w:unhideWhenUsed/>
  </w:style>
  <w:style w:type="character" w:styleId="817">
    <w:name w:val="Hyperlink"/>
    <w:uiPriority w:val="99"/>
    <w:semiHidden/>
    <w:unhideWhenUsed/>
    <w:rPr>
      <w:color w:val="0000ff"/>
      <w:u w:val="single"/>
    </w:rPr>
  </w:style>
  <w:style w:type="paragraph" w:styleId="818" w:customStyle="1">
    <w:name w:val="ConsPlusTitle"/>
    <w:uiPriority w:val="99"/>
    <w:pPr>
      <w:spacing w:after="0" w:line="240" w:lineRule="auto"/>
      <w:widowControl w:val="off"/>
    </w:pPr>
    <w:rPr>
      <w:rFonts w:ascii="Calibri" w:hAnsi="Calibri" w:eastAsia="Times New Roman" w:cs="Calibri"/>
      <w:b/>
      <w:bCs/>
      <w:lang w:eastAsia="ru-RU"/>
    </w:rPr>
  </w:style>
  <w:style w:type="character" w:styleId="819" w:customStyle="1">
    <w:name w:val="ConsPlusNormal Знак"/>
    <w:link w:val="820"/>
    <w:rPr>
      <w:rFonts w:ascii="Arial" w:hAnsi="Arial" w:eastAsia="Calibri" w:cs="Arial"/>
    </w:rPr>
  </w:style>
  <w:style w:type="paragraph" w:styleId="820" w:customStyle="1">
    <w:name w:val="ConsPlusNormal"/>
    <w:link w:val="819"/>
    <w:pPr>
      <w:ind w:firstLine="720"/>
      <w:spacing w:after="0" w:line="240" w:lineRule="auto"/>
    </w:pPr>
    <w:rPr>
      <w:rFonts w:ascii="Arial" w:hAnsi="Arial" w:eastAsia="Calibri" w:cs="Arial"/>
    </w:rPr>
  </w:style>
  <w:style w:type="paragraph" w:styleId="821" w:customStyle="1">
    <w:name w:val="ConsPlusNonformat"/>
    <w:uiPriority w:val="99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login.consultant.ru/link/?req=doc&amp;base=LAW&amp;n=329368&amp;date=10.01.2020&amp;dst=200&amp;fld=134" TargetMode="External"/><Relationship Id="rId9" Type="http://schemas.openxmlformats.org/officeDocument/2006/relationships/hyperlink" Target="https://login.consultant.ru/link/?req=doc&amp;base=LAW&amp;n=329368&amp;date=10.01.2020&amp;dst=200&amp;fld=134" TargetMode="External"/><Relationship Id="rId10" Type="http://schemas.openxmlformats.org/officeDocument/2006/relationships/hyperlink" Target="https://login.consultant.ru/link/?req=doc&amp;base=LAW&amp;n=329368&amp;date=10.01.2020&amp;dst=211&amp;fld=134" TargetMode="External"/><Relationship Id="rId11" Type="http://schemas.openxmlformats.org/officeDocument/2006/relationships/hyperlink" Target="https://login.consultant.ru/link/?req=doc&amp;base=LAW&amp;n=329368&amp;date=10.01.2020&amp;dst=200&amp;fld=134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Киселева Варвара Павловна</dc:creator>
  <cp:keywords/>
  <dc:description/>
  <cp:revision>8</cp:revision>
  <dcterms:created xsi:type="dcterms:W3CDTF">2021-08-09T11:05:00Z</dcterms:created>
  <dcterms:modified xsi:type="dcterms:W3CDTF">2025-01-13T12:22:50Z</dcterms:modified>
</cp:coreProperties>
</file>